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3860"/>
        </w:tabs>
        <w:bidi w:val="0"/>
        <w:ind w:right="1994"/>
        <w:rPr>
          <w:rFonts w:hint="eastAsia"/>
          <w:lang w:val="en-US" w:eastAsia="zh-CN"/>
        </w:rPr>
      </w:pPr>
      <w:r>
        <w:rPr>
          <w:lang w:val="en-US" w:eastAsia="zh-CN"/>
        </w:rPr>
        <w:t xml:space="preserve">        入围名单</w:t>
      </w:r>
    </w:p>
    <w:tbl>
      <w:tblPr>
        <w:tblStyle w:val="6"/>
        <w:tblW w:w="8727" w:type="dxa"/>
        <w:tblInd w:w="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开立人名称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中国建设银行阿坝分行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中国农业银行阿坝分行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中国邮政储蓄银行阿坝分行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锦泰财产保险股份有限公司阿坝中心支公司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中国太平洋财产保险股份有限公司阿坝中心支公司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中国平安财产保险股份有限公司阿坝中心支公司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中华联合财产保险股份有限公司阿坝中心支公司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中国人民财产保险股份有限公司阿坝藏族羌族自治州分公司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华安财产保险股份有限公司四川分公司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浙商财产保险股份有限公司四川分公司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长江财产保险股份有限公司四川分公司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阳光财产保险股份有限公司四川省分公司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中意财产保险有限公司四川分公司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诚泰财产保险股份有限公司四川分公司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国任财产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保险股份有限公司四川分公司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安诚财产保险股份有限公司四川分公司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京东安联财产保险有限公司四川分公司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天安财</w:t>
            </w:r>
            <w:r>
              <w:rPr>
                <w:rFonts w:hint="eastAsia" w:asci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产保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险股份有限公司四川</w:t>
            </w:r>
            <w:r>
              <w:rPr>
                <w:rFonts w:hint="eastAsia" w:asci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省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分公司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中国大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lang w:val="en-US" w:eastAsia="zh-CN"/>
              </w:rPr>
              <w:t>地财产保险股份有限公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司四川分公司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都邦财产保险股份有限公司四川分公司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中国人寿财产保险股份有限公司四川省分公司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紫金财产保险股份有限公司四川分公司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华农财产保险股份有限公司四川省分公司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四川铭瑞融资担保有限责任公司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四川川东融资担保有限责任公司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广元市昭化区立信农业融资担保有限公司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达州市巨力融资担保有限公司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成都市鼎鑫融资担保有限公司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四川发展融资担保股份有限公司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阿坝州中小企业融资担保有限公司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广元市创业小额融资担保有限公司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成都市现代农业融资担保有限公司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成都市农村产权流转融资担保股份有限公司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成都经济技术开发区中小企业融资担保有限公司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德阳市国兴企业融资担保有限公司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成都中小企业融资担保有限公司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四川金玉融资担保有限公司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广元市广信农业融资担保有限公司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四川</w:t>
            </w:r>
            <w:r>
              <w:rPr>
                <w:rFonts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瀚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华融资担保有限公司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成都小企业融资担保有限责任公司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安德润农业融资担保有限公司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成都市蒲江惠农融资担保有限责任公司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成都金控融资担保有限公司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金堂中小企业融资担保有限责任公司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7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四川丰和融资担保有限责任公司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17" w:right="1134" w:bottom="141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ZjE2Njg4ZjA0ZGM3Njk1N2U3OTg3MjNmMWVjOGU2YWMifQ=="/>
  </w:docVars>
  <w:rsids>
    <w:rsidRoot w:val="00000000"/>
    <w:rsid w:val="289E0715"/>
    <w:rsid w:val="4B661D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beforeAutospacing="0" w:after="330" w:afterAutospacing="0" w:line="480" w:lineRule="auto"/>
      <w:jc w:val="center"/>
      <w:outlineLvl w:val="0"/>
    </w:pPr>
    <w:rPr>
      <w:rFonts w:ascii="Calibri" w:hAnsi="Calibri"/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beforeAutospacing="0" w:after="26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iPriority w:val="0"/>
    <w:pPr>
      <w:keepNext/>
      <w:keepLines/>
      <w:widowControl w:val="0"/>
      <w:spacing w:before="280" w:beforeAutospacing="0" w:after="29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样式1"/>
    <w:basedOn w:val="2"/>
    <w:next w:val="1"/>
    <w:uiPriority w:val="0"/>
    <w:pPr>
      <w:spacing w:line="480" w:lineRule="auto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782</Words>
  <Characters>818</Characters>
  <Lines>2</Lines>
  <Paragraphs>2</Paragraphs>
  <TotalTime>61</TotalTime>
  <ScaleCrop>false</ScaleCrop>
  <LinksUpToDate>false</LinksUpToDate>
  <CharactersWithSpaces>826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2023-03-06T01:52:00Z</dcterms:created>
  <dc:creator>Administrator</dc:creator>
  <cp:lastModifiedBy>administror</cp:lastModifiedBy>
  <cp:lastPrinted>2023-03-10T06:55:00Z</cp:lastPrinted>
  <dcterms:modified xsi:type="dcterms:W3CDTF">2023-03-13T03:02:15Z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C2ABB61679774F1A8F181C9CF5F6E9B7</vt:lpwstr>
  </property>
</Properties>
</file>